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6" w:rsidRPr="00105746" w:rsidRDefault="00A81ABA" w:rsidP="00DF1691">
      <w:pPr>
        <w:spacing w:after="0" w:line="240" w:lineRule="auto"/>
        <w:jc w:val="center"/>
        <w:rPr>
          <w:b/>
        </w:rPr>
      </w:pPr>
      <w:r w:rsidRPr="00105746">
        <w:rPr>
          <w:b/>
        </w:rPr>
        <w:t>DARPA Safe Genes &amp; GBIRd Program</w:t>
      </w:r>
      <w:r w:rsidR="00DF1691">
        <w:rPr>
          <w:b/>
        </w:rPr>
        <w:t>:</w:t>
      </w:r>
      <w:r w:rsidRPr="00105746">
        <w:rPr>
          <w:b/>
        </w:rPr>
        <w:t xml:space="preserve"> Priorities</w:t>
      </w:r>
      <w:r w:rsidR="00A36E21" w:rsidRPr="00105746">
        <w:rPr>
          <w:b/>
        </w:rPr>
        <w:t xml:space="preserve"> </w:t>
      </w:r>
      <w:r w:rsidR="00DF1691">
        <w:rPr>
          <w:b/>
        </w:rPr>
        <w:t>of the GBIRd</w:t>
      </w:r>
      <w:r w:rsidR="00A36E21" w:rsidRPr="00105746">
        <w:rPr>
          <w:b/>
        </w:rPr>
        <w:t xml:space="preserve"> Steering Committee</w:t>
      </w:r>
    </w:p>
    <w:p w:rsidR="00A81ABA" w:rsidRDefault="00A81ABA">
      <w:r>
        <w:t>As we move into the first major funding</w:t>
      </w:r>
      <w:r w:rsidR="00A36E21">
        <w:t xml:space="preserve"> opportunity</w:t>
      </w:r>
      <w:r>
        <w:t xml:space="preserve">, we will move faster, </w:t>
      </w:r>
      <w:r w:rsidR="00A36E21">
        <w:t xml:space="preserve">creating step-wise dependent process.  </w:t>
      </w:r>
      <w:r>
        <w:t xml:space="preserve">Critical to this process is identification of priorities </w:t>
      </w:r>
      <w:r w:rsidR="00A36E21">
        <w:t>to avert work stoppage</w:t>
      </w:r>
      <w:r>
        <w:t>.  My intent is to ensure the programs move forward and do</w:t>
      </w:r>
      <w:r w:rsidR="00A36E21">
        <w:t>es</w:t>
      </w:r>
      <w:r>
        <w:t xml:space="preserve"> not get stuck due to lack of sequential alignment of higher priority activities.  Below is a list of activities </w:t>
      </w:r>
      <w:r w:rsidR="00A36E21">
        <w:t xml:space="preserve">discussed by Steering Committee members </w:t>
      </w:r>
      <w:r>
        <w:t>that seem critical in short term</w:t>
      </w:r>
      <w:r w:rsidR="00A36E21">
        <w:t xml:space="preserve"> to GBIRd and/or Safe Genes objectives</w:t>
      </w:r>
      <w:r>
        <w:t>.  Some context is given.</w:t>
      </w:r>
      <w:r w:rsidR="00A36E21">
        <w:t xml:space="preserve">  Please Review and Comment on my assessment of issues discussed.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448"/>
        <w:gridCol w:w="3330"/>
        <w:gridCol w:w="3145"/>
      </w:tblGrid>
      <w:tr w:rsidR="00C01306" w:rsidTr="00DF1691">
        <w:tc>
          <w:tcPr>
            <w:tcW w:w="1427" w:type="dxa"/>
          </w:tcPr>
          <w:p w:rsidR="00C01306" w:rsidRDefault="00C01306" w:rsidP="0066215A">
            <w:pPr>
              <w:jc w:val="center"/>
            </w:pPr>
            <w:r>
              <w:t>Issue</w:t>
            </w:r>
          </w:p>
        </w:tc>
        <w:tc>
          <w:tcPr>
            <w:tcW w:w="1448" w:type="dxa"/>
          </w:tcPr>
          <w:p w:rsidR="00C01306" w:rsidRDefault="00DF1691" w:rsidP="0066215A">
            <w:pPr>
              <w:jc w:val="center"/>
            </w:pPr>
            <w:r>
              <w:t>Identified</w:t>
            </w:r>
            <w:r w:rsidR="00C01306">
              <w:t xml:space="preserve"> by:</w:t>
            </w:r>
          </w:p>
        </w:tc>
        <w:tc>
          <w:tcPr>
            <w:tcW w:w="3330" w:type="dxa"/>
          </w:tcPr>
          <w:p w:rsidR="00C01306" w:rsidRDefault="00C01306" w:rsidP="0066215A">
            <w:pPr>
              <w:jc w:val="center"/>
            </w:pPr>
            <w:r>
              <w:t>Potential Consequences</w:t>
            </w:r>
          </w:p>
        </w:tc>
        <w:tc>
          <w:tcPr>
            <w:tcW w:w="3145" w:type="dxa"/>
          </w:tcPr>
          <w:p w:rsidR="00C01306" w:rsidRDefault="00C01306" w:rsidP="0066215A">
            <w:pPr>
              <w:jc w:val="center"/>
            </w:pPr>
            <w:r w:rsidRPr="00B5273E">
              <w:rPr>
                <w:b/>
              </w:rPr>
              <w:t>Proposed</w:t>
            </w:r>
            <w:r>
              <w:t xml:space="preserve"> Actions:</w:t>
            </w:r>
          </w:p>
        </w:tc>
      </w:tr>
      <w:tr w:rsidR="00C01306" w:rsidTr="00DF1691">
        <w:tc>
          <w:tcPr>
            <w:tcW w:w="1427" w:type="dxa"/>
          </w:tcPr>
          <w:p w:rsidR="00C01306" w:rsidRDefault="00C01306" w:rsidP="0066215A">
            <w:pPr>
              <w:jc w:val="center"/>
            </w:pPr>
            <w:r>
              <w:t>Regulatory Process</w:t>
            </w:r>
          </w:p>
        </w:tc>
        <w:tc>
          <w:tcPr>
            <w:tcW w:w="1448" w:type="dxa"/>
          </w:tcPr>
          <w:p w:rsidR="00C01306" w:rsidRDefault="00C01306" w:rsidP="0066215A">
            <w:pPr>
              <w:jc w:val="center"/>
            </w:pPr>
            <w:r>
              <w:t>NWRC, TAMU</w:t>
            </w:r>
          </w:p>
        </w:tc>
        <w:tc>
          <w:tcPr>
            <w:tcW w:w="3330" w:type="dxa"/>
          </w:tcPr>
          <w:p w:rsidR="00C01306" w:rsidRDefault="00C01306" w:rsidP="0066215A">
            <w:pPr>
              <w:jc w:val="center"/>
            </w:pPr>
            <w:r>
              <w:t>May lack the ability to move mice from construction location to simulated natural environments</w:t>
            </w:r>
          </w:p>
        </w:tc>
        <w:tc>
          <w:tcPr>
            <w:tcW w:w="3145" w:type="dxa"/>
          </w:tcPr>
          <w:p w:rsidR="00C01306" w:rsidRDefault="00C01306" w:rsidP="0066215A">
            <w:pPr>
              <w:jc w:val="center"/>
            </w:pPr>
            <w:r>
              <w:t xml:space="preserve">Identify Initial steps with Reg Authority, including who will be lead </w:t>
            </w:r>
            <w:r w:rsidR="00A36E21">
              <w:t>authority</w:t>
            </w:r>
            <w:r>
              <w:t>, who will be sponsors, etc.</w:t>
            </w:r>
          </w:p>
        </w:tc>
      </w:tr>
      <w:tr w:rsidR="005F1B42" w:rsidTr="00DF1691">
        <w:tc>
          <w:tcPr>
            <w:tcW w:w="1427" w:type="dxa"/>
          </w:tcPr>
          <w:p w:rsidR="005F1B42" w:rsidRDefault="00DF1691" w:rsidP="0066215A">
            <w:pPr>
              <w:jc w:val="center"/>
            </w:pPr>
            <w:r>
              <w:t>Genetic Character-</w:t>
            </w:r>
            <w:proofErr w:type="spellStart"/>
            <w:r>
              <w:t>ization</w:t>
            </w:r>
            <w:proofErr w:type="spellEnd"/>
          </w:p>
        </w:tc>
        <w:tc>
          <w:tcPr>
            <w:tcW w:w="1448" w:type="dxa"/>
          </w:tcPr>
          <w:p w:rsidR="005F1B42" w:rsidRDefault="005F1B42" w:rsidP="0066215A">
            <w:pPr>
              <w:jc w:val="center"/>
            </w:pPr>
            <w:r>
              <w:t>NCSU</w:t>
            </w:r>
          </w:p>
        </w:tc>
        <w:tc>
          <w:tcPr>
            <w:tcW w:w="3330" w:type="dxa"/>
          </w:tcPr>
          <w:p w:rsidR="005F1B42" w:rsidRDefault="005F1B42" w:rsidP="0066215A">
            <w:pPr>
              <w:jc w:val="center"/>
            </w:pPr>
            <w:r>
              <w:t xml:space="preserve">Confirmation of the Locally Fixed Allele </w:t>
            </w:r>
            <w:r w:rsidR="00B5273E">
              <w:t>hypothesis</w:t>
            </w:r>
            <w:r>
              <w:t xml:space="preserve"> cannot occur without Genomic Characterizations of invasive mouse populations.</w:t>
            </w:r>
          </w:p>
        </w:tc>
        <w:tc>
          <w:tcPr>
            <w:tcW w:w="3145" w:type="dxa"/>
          </w:tcPr>
          <w:p w:rsidR="005F1B42" w:rsidRDefault="005F1B42" w:rsidP="0066215A">
            <w:pPr>
              <w:jc w:val="center"/>
            </w:pPr>
            <w:r>
              <w:t xml:space="preserve">Identify collections of genomic materials that have at least 100 individuals from an island. </w:t>
            </w:r>
            <w:r w:rsidR="00B5273E">
              <w:t>Pursue authorization to use.</w:t>
            </w:r>
          </w:p>
        </w:tc>
      </w:tr>
      <w:tr w:rsidR="005F1B42" w:rsidTr="00DF1691">
        <w:tc>
          <w:tcPr>
            <w:tcW w:w="1427" w:type="dxa"/>
          </w:tcPr>
          <w:p w:rsidR="005F1B42" w:rsidRDefault="005F1B42" w:rsidP="0066215A">
            <w:pPr>
              <w:jc w:val="center"/>
            </w:pPr>
            <w:r>
              <w:t>Island Selection</w:t>
            </w:r>
          </w:p>
        </w:tc>
        <w:tc>
          <w:tcPr>
            <w:tcW w:w="1448" w:type="dxa"/>
          </w:tcPr>
          <w:p w:rsidR="005F1B42" w:rsidRDefault="005F1B42" w:rsidP="0066215A">
            <w:pPr>
              <w:jc w:val="center"/>
            </w:pPr>
            <w:r>
              <w:t>NCSU</w:t>
            </w:r>
          </w:p>
        </w:tc>
        <w:tc>
          <w:tcPr>
            <w:tcW w:w="3330" w:type="dxa"/>
          </w:tcPr>
          <w:p w:rsidR="005F1B42" w:rsidRDefault="005F1B42" w:rsidP="0066215A">
            <w:pPr>
              <w:jc w:val="center"/>
            </w:pPr>
            <w:r>
              <w:t xml:space="preserve">Genetic Characterization cannot start without identification of a relatively </w:t>
            </w:r>
            <w:proofErr w:type="spellStart"/>
            <w:r>
              <w:t>biosecure</w:t>
            </w:r>
            <w:proofErr w:type="spellEnd"/>
            <w:r>
              <w:t xml:space="preserve"> island.  Progress on understanding Locally Fixed Alleles is necessary for Safe Genes Progress. Community engagement cannot begin until potential islands are identified. State/Territorial Regulatory requirements are different, based on island location.</w:t>
            </w:r>
          </w:p>
        </w:tc>
        <w:tc>
          <w:tcPr>
            <w:tcW w:w="3145" w:type="dxa"/>
          </w:tcPr>
          <w:p w:rsidR="005F1B42" w:rsidRDefault="005F1B42" w:rsidP="0066215A">
            <w:pPr>
              <w:jc w:val="center"/>
            </w:pPr>
            <w:r>
              <w:t xml:space="preserve">Convene </w:t>
            </w:r>
            <w:r w:rsidR="00B5273E">
              <w:t xml:space="preserve">joint </w:t>
            </w:r>
            <w:r>
              <w:t>Island Selection</w:t>
            </w:r>
            <w:r w:rsidR="00B5273E">
              <w:t xml:space="preserve"> &amp; Genetic Characterization meeting. Pursue necessary permits to collect genomic materials from selected islands if necessary.</w:t>
            </w:r>
          </w:p>
        </w:tc>
      </w:tr>
      <w:tr w:rsidR="005F1B42" w:rsidTr="00DF1691">
        <w:tc>
          <w:tcPr>
            <w:tcW w:w="1427" w:type="dxa"/>
          </w:tcPr>
          <w:p w:rsidR="005F1B42" w:rsidRDefault="00B5273E" w:rsidP="0066215A">
            <w:pPr>
              <w:jc w:val="center"/>
            </w:pPr>
            <w:r>
              <w:t>Animal Use Protocol</w:t>
            </w:r>
          </w:p>
        </w:tc>
        <w:tc>
          <w:tcPr>
            <w:tcW w:w="1448" w:type="dxa"/>
          </w:tcPr>
          <w:p w:rsidR="005F1B42" w:rsidRDefault="00B5273E" w:rsidP="0066215A">
            <w:pPr>
              <w:jc w:val="center"/>
            </w:pPr>
            <w:r>
              <w:t>TAMU, NCSU</w:t>
            </w:r>
            <w:r w:rsidR="00CF6857">
              <w:t>, NWRC</w:t>
            </w:r>
            <w:r w:rsidR="00F46F7B">
              <w:t xml:space="preserve">, </w:t>
            </w:r>
            <w:proofErr w:type="spellStart"/>
            <w:r w:rsidR="00F46F7B">
              <w:t>UofA</w:t>
            </w:r>
            <w:proofErr w:type="spellEnd"/>
          </w:p>
        </w:tc>
        <w:tc>
          <w:tcPr>
            <w:tcW w:w="3330" w:type="dxa"/>
          </w:tcPr>
          <w:p w:rsidR="005F1B42" w:rsidRDefault="00B5273E" w:rsidP="0066215A">
            <w:pPr>
              <w:jc w:val="center"/>
            </w:pPr>
            <w:r>
              <w:t xml:space="preserve">DARPA requires an animal use protocol </w:t>
            </w:r>
            <w:r w:rsidR="0066215A">
              <w:t>–</w:t>
            </w:r>
            <w:r>
              <w:t xml:space="preserve"> </w:t>
            </w:r>
            <w:r w:rsidR="0066215A">
              <w:t>Without approval of the protocol, work will not commence</w:t>
            </w:r>
          </w:p>
        </w:tc>
        <w:tc>
          <w:tcPr>
            <w:tcW w:w="3145" w:type="dxa"/>
          </w:tcPr>
          <w:p w:rsidR="005F1B42" w:rsidRDefault="0066215A" w:rsidP="0066215A">
            <w:pPr>
              <w:jc w:val="center"/>
            </w:pPr>
            <w:r>
              <w:t>Convene meeting to ID</w:t>
            </w:r>
            <w:r w:rsidR="00DF1691">
              <w:t>,</w:t>
            </w:r>
            <w:r>
              <w:t xml:space="preserve"> </w:t>
            </w:r>
            <w:r w:rsidR="00DF1691">
              <w:t xml:space="preserve">or Royden compiles, </w:t>
            </w:r>
            <w:r>
              <w:t>steps necessary for DARPA Animal Use Protocol Approval.</w:t>
            </w:r>
            <w:r w:rsidR="00DF1691">
              <w:t xml:space="preserve"> Identify lead for this activity.</w:t>
            </w:r>
          </w:p>
        </w:tc>
      </w:tr>
      <w:tr w:rsidR="0009780B" w:rsidTr="00DF1691">
        <w:tc>
          <w:tcPr>
            <w:tcW w:w="1427" w:type="dxa"/>
          </w:tcPr>
          <w:p w:rsidR="0009780B" w:rsidRDefault="0009780B" w:rsidP="00D676AE">
            <w:pPr>
              <w:jc w:val="center"/>
            </w:pPr>
            <w:r>
              <w:t>Funding</w:t>
            </w:r>
          </w:p>
        </w:tc>
        <w:tc>
          <w:tcPr>
            <w:tcW w:w="1448" w:type="dxa"/>
          </w:tcPr>
          <w:p w:rsidR="0009780B" w:rsidRDefault="0009780B" w:rsidP="00D676AE">
            <w:pPr>
              <w:jc w:val="center"/>
            </w:pPr>
            <w:r>
              <w:t>Holdover</w:t>
            </w:r>
          </w:p>
        </w:tc>
        <w:tc>
          <w:tcPr>
            <w:tcW w:w="3330" w:type="dxa"/>
          </w:tcPr>
          <w:p w:rsidR="0009780B" w:rsidRDefault="0009780B" w:rsidP="00D676AE">
            <w:pPr>
              <w:jc w:val="center"/>
            </w:pPr>
            <w:r>
              <w:t>Multiple aspects of the program are not yet funded.</w:t>
            </w:r>
            <w:bookmarkStart w:id="0" w:name="_GoBack"/>
            <w:bookmarkEnd w:id="0"/>
          </w:p>
        </w:tc>
        <w:tc>
          <w:tcPr>
            <w:tcW w:w="3145" w:type="dxa"/>
          </w:tcPr>
          <w:p w:rsidR="0009780B" w:rsidRDefault="0009780B" w:rsidP="00D676AE">
            <w:pPr>
              <w:jc w:val="center"/>
            </w:pPr>
            <w:r>
              <w:t xml:space="preserve">Continue to focus on fundraising across partnership – highlighting funding sought &amp; by whom. </w:t>
            </w:r>
            <w:r w:rsidR="00F46F7B">
              <w:t>ID which areas</w:t>
            </w:r>
            <w:r>
              <w:t xml:space="preserve"> </w:t>
            </w:r>
            <w:r w:rsidR="00F46F7B">
              <w:t>at risk of slowing program due to funding need</w:t>
            </w:r>
            <w:r>
              <w:t>.</w:t>
            </w:r>
          </w:p>
        </w:tc>
      </w:tr>
      <w:tr w:rsidR="0009780B" w:rsidTr="00DF1691">
        <w:tc>
          <w:tcPr>
            <w:tcW w:w="1427" w:type="dxa"/>
          </w:tcPr>
          <w:p w:rsidR="0009780B" w:rsidRDefault="00833132" w:rsidP="00D676AE">
            <w:pPr>
              <w:jc w:val="center"/>
            </w:pPr>
            <w:r>
              <w:t>Regulatory Framework</w:t>
            </w:r>
          </w:p>
        </w:tc>
        <w:tc>
          <w:tcPr>
            <w:tcW w:w="1448" w:type="dxa"/>
          </w:tcPr>
          <w:p w:rsidR="0009780B" w:rsidRDefault="00833132" w:rsidP="00D676AE">
            <w:pPr>
              <w:jc w:val="center"/>
            </w:pPr>
            <w:r>
              <w:t>All</w:t>
            </w:r>
          </w:p>
        </w:tc>
        <w:tc>
          <w:tcPr>
            <w:tcW w:w="3330" w:type="dxa"/>
          </w:tcPr>
          <w:p w:rsidR="0009780B" w:rsidRDefault="00833132" w:rsidP="00D676AE">
            <w:pPr>
              <w:jc w:val="center"/>
            </w:pPr>
            <w:r>
              <w:t xml:space="preserve">Predictable coordinated regulatory framework is being put in place for this new tech. </w:t>
            </w:r>
          </w:p>
        </w:tc>
        <w:tc>
          <w:tcPr>
            <w:tcW w:w="3145" w:type="dxa"/>
          </w:tcPr>
          <w:p w:rsidR="0009780B" w:rsidRDefault="00DF1691" w:rsidP="00D676AE">
            <w:pPr>
              <w:jc w:val="center"/>
            </w:pPr>
            <w:r>
              <w:t>Sequential conferences – regulatory framework &amp; annual GBIRd</w:t>
            </w:r>
          </w:p>
        </w:tc>
      </w:tr>
      <w:tr w:rsidR="005F1B42" w:rsidTr="00DF1691">
        <w:tc>
          <w:tcPr>
            <w:tcW w:w="1427" w:type="dxa"/>
          </w:tcPr>
          <w:p w:rsidR="005F1B42" w:rsidRDefault="00CF6857" w:rsidP="00DF1691">
            <w:pPr>
              <w:jc w:val="center"/>
            </w:pPr>
            <w:r>
              <w:t>Strategy</w:t>
            </w:r>
            <w:r w:rsidR="00DF1691">
              <w:t xml:space="preserve"> Development</w:t>
            </w:r>
          </w:p>
        </w:tc>
        <w:tc>
          <w:tcPr>
            <w:tcW w:w="1448" w:type="dxa"/>
          </w:tcPr>
          <w:p w:rsidR="005F1B42" w:rsidRDefault="00CF6857" w:rsidP="00DF1691">
            <w:pPr>
              <w:jc w:val="center"/>
            </w:pPr>
            <w:r>
              <w:t>IC</w:t>
            </w:r>
          </w:p>
        </w:tc>
        <w:tc>
          <w:tcPr>
            <w:tcW w:w="3330" w:type="dxa"/>
          </w:tcPr>
          <w:p w:rsidR="005F1B42" w:rsidRDefault="00DF1691" w:rsidP="00DF1691">
            <w:pPr>
              <w:jc w:val="center"/>
            </w:pPr>
            <w:r w:rsidRPr="00DF1691">
              <w:rPr>
                <w:sz w:val="20"/>
              </w:rPr>
              <w:t>Without the finalized strategic plan, more opportunities exist for miscommunication. Having the plan can assist with proposal development</w:t>
            </w:r>
          </w:p>
        </w:tc>
        <w:tc>
          <w:tcPr>
            <w:tcW w:w="3145" w:type="dxa"/>
          </w:tcPr>
          <w:p w:rsidR="005F1B42" w:rsidRDefault="00DF1691" w:rsidP="00DF1691">
            <w:pPr>
              <w:jc w:val="center"/>
            </w:pPr>
            <w:r>
              <w:t>Finalize Strat Plan and other key docs (e.g. Containment Strategies &amp; NAS Response)</w:t>
            </w:r>
          </w:p>
        </w:tc>
      </w:tr>
    </w:tbl>
    <w:p w:rsidR="00C01306" w:rsidRDefault="00C01306" w:rsidP="00DF1691"/>
    <w:sectPr w:rsidR="00C0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7C"/>
    <w:rsid w:val="0009780B"/>
    <w:rsid w:val="00105746"/>
    <w:rsid w:val="0024587C"/>
    <w:rsid w:val="004B45E6"/>
    <w:rsid w:val="005F1B42"/>
    <w:rsid w:val="0066215A"/>
    <w:rsid w:val="00833132"/>
    <w:rsid w:val="00A36E21"/>
    <w:rsid w:val="00A81ABA"/>
    <w:rsid w:val="00B5273E"/>
    <w:rsid w:val="00B7426C"/>
    <w:rsid w:val="00C01306"/>
    <w:rsid w:val="00CF6857"/>
    <w:rsid w:val="00DF1691"/>
    <w:rsid w:val="00ED3A60"/>
    <w:rsid w:val="00F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C40A"/>
  <w15:chartTrackingRefBased/>
  <w15:docId w15:val="{3979C14C-9445-422F-A14E-EE2DCBB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Royden Saah</dc:creator>
  <cp:keywords/>
  <dc:description/>
  <cp:lastModifiedBy>J Royden Saah</cp:lastModifiedBy>
  <cp:revision>6</cp:revision>
  <dcterms:created xsi:type="dcterms:W3CDTF">2017-03-25T23:04:00Z</dcterms:created>
  <dcterms:modified xsi:type="dcterms:W3CDTF">2017-03-31T17:43:00Z</dcterms:modified>
</cp:coreProperties>
</file>